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84F" w:rsidRPr="00B7684F" w:rsidRDefault="00B7684F" w:rsidP="00B7684F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7684F">
        <w:rPr>
          <w:rFonts w:ascii="Times New Roman" w:hAnsi="Times New Roman" w:cs="Times New Roman"/>
          <w:sz w:val="24"/>
          <w:szCs w:val="24"/>
        </w:rPr>
        <w:t>ПАСПОРТ МУНИЦИПАЛЬНОЙ ПРОГРАММЫ</w:t>
      </w:r>
    </w:p>
    <w:p w:rsidR="00B7684F" w:rsidRPr="00B7684F" w:rsidRDefault="00B7684F" w:rsidP="00B7684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7684F">
        <w:rPr>
          <w:rFonts w:ascii="Times New Roman" w:hAnsi="Times New Roman" w:cs="Times New Roman"/>
          <w:sz w:val="24"/>
          <w:szCs w:val="24"/>
        </w:rPr>
        <w:t>«РАЗВИТИЕ ОБРАЗОВАНИЯ В МУНИПАЛЬНОМ ОБРАЗОВАНИИ</w:t>
      </w:r>
    </w:p>
    <w:p w:rsidR="00B7684F" w:rsidRPr="00B7684F" w:rsidRDefault="00B7684F" w:rsidP="00E2639C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7684F">
        <w:rPr>
          <w:rFonts w:ascii="Times New Roman" w:hAnsi="Times New Roman" w:cs="Times New Roman"/>
          <w:sz w:val="24"/>
          <w:szCs w:val="24"/>
        </w:rPr>
        <w:t xml:space="preserve">«ГОРОДСКОЙ ОКРУГ НОГЛИКСКИЙ» </w:t>
      </w:r>
      <w:r w:rsidR="00E2639C">
        <w:rPr>
          <w:rFonts w:ascii="Times New Roman" w:hAnsi="Times New Roman" w:cs="Times New Roman"/>
          <w:sz w:val="24"/>
          <w:szCs w:val="24"/>
        </w:rPr>
        <w:t xml:space="preserve"> </w:t>
      </w:r>
      <w:r w:rsidR="00706489">
        <w:rPr>
          <w:rFonts w:ascii="Times New Roman" w:hAnsi="Times New Roman" w:cs="Times New Roman"/>
          <w:sz w:val="24"/>
          <w:szCs w:val="24"/>
        </w:rPr>
        <w:t>*</w:t>
      </w:r>
    </w:p>
    <w:tbl>
      <w:tblPr>
        <w:tblW w:w="95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6298"/>
      </w:tblGrid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706489" w:rsidRDefault="00E2639C" w:rsidP="00395E6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- Федеральный закон от 29.12.2012 № 273-ФЗ «Об 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зовании в Российской Федерации»</w:t>
            </w:r>
            <w:r w:rsidRPr="0070648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2639C" w:rsidRPr="00B7684F" w:rsidRDefault="00E2639C" w:rsidP="00395E6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- Закон Сахалинской области от 18.03.2014 № 9-ЗО «Об образовании в Сахалинской области»;</w:t>
            </w:r>
          </w:p>
          <w:p w:rsidR="00E2639C" w:rsidRPr="00B7684F" w:rsidRDefault="00E2639C" w:rsidP="00395E6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- Федеральный закон от 06.10.2003 № 131 – ФЗ «Об общих принципах организации местного самоуправления в Российской Федерации»;</w:t>
            </w:r>
          </w:p>
          <w:p w:rsidR="00E2639C" w:rsidRPr="00B7684F" w:rsidRDefault="00E2639C" w:rsidP="00395E6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- Постановление Правительства Сахалинской области от 28.06.2013 № 331 «Об утверждении Государственной программы Сахалинской области «Развитие системы образования Сахалинской области» на 2014-2020 годы»</w:t>
            </w:r>
            <w:r w:rsidRPr="0070648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639C" w:rsidRPr="00B7684F" w:rsidRDefault="00E2639C" w:rsidP="00395E6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- Концепция муниципальной программы «Развитие образования в муниципальном образовании «Городской округ </w:t>
            </w:r>
            <w:proofErr w:type="spell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Ногликский</w:t>
            </w:r>
            <w:proofErr w:type="spell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» на период 2015-2020 годы», утвержденная решением коллегии, протокол № 2 от 24.07.2014;</w:t>
            </w:r>
          </w:p>
          <w:p w:rsidR="00E2639C" w:rsidRPr="00B7684F" w:rsidRDefault="00E2639C" w:rsidP="00395E6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- Постановление администрации муниципального образование «Городской округ </w:t>
            </w:r>
            <w:proofErr w:type="spell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Ногликский</w:t>
            </w:r>
            <w:proofErr w:type="spell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» от 17.07.18 № 53-р «Об утверждении Перечня муниципальных программ муниципального образования «Городской округ </w:t>
            </w:r>
            <w:proofErr w:type="spell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Ногликский</w:t>
            </w:r>
            <w:proofErr w:type="spell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Отдел образования Департамента социальной политики администрации муниципального образования «Городской округ </w:t>
            </w:r>
            <w:proofErr w:type="spellStart"/>
            <w:r w:rsidRPr="00B7684F">
              <w:t>Ногликский</w:t>
            </w:r>
            <w:proofErr w:type="spellEnd"/>
            <w:r w:rsidRPr="00B7684F">
              <w:t>»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Администрация муниципального образования «Городской округ </w:t>
            </w:r>
            <w:proofErr w:type="spellStart"/>
            <w:r w:rsidRPr="00B7684F">
              <w:t>Ногликский</w:t>
            </w:r>
            <w:proofErr w:type="spellEnd"/>
            <w:r w:rsidRPr="00B7684F">
              <w:t xml:space="preserve">» 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программы             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706489">
            <w:pPr>
              <w:pStyle w:val="ConsPlusCell"/>
              <w:ind w:firstLine="709"/>
              <w:jc w:val="both"/>
            </w:pPr>
            <w:r w:rsidRPr="00B7684F">
              <w:t>Отдел образования</w:t>
            </w:r>
            <w:r>
              <w:t xml:space="preserve"> </w:t>
            </w:r>
            <w:r w:rsidRPr="00B7684F">
              <w:t xml:space="preserve">Департамента социальной политики администрации муниципального образования «Городской округ </w:t>
            </w:r>
            <w:proofErr w:type="spellStart"/>
            <w:r w:rsidRPr="00B7684F">
              <w:t>Ногликский</w:t>
            </w:r>
            <w:proofErr w:type="spellEnd"/>
            <w:r w:rsidRPr="00B7684F">
              <w:t>»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программы                           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- отдел культуры, спорта, молодежной политики и развития туризма Департамента социальной политики; </w:t>
            </w:r>
          </w:p>
          <w:p w:rsidR="00E2639C" w:rsidRPr="00B7684F" w:rsidRDefault="00E2639C" w:rsidP="00395E6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- отдел по социальным вопросам и КМНС Департамента социальной политики;  </w:t>
            </w:r>
          </w:p>
          <w:p w:rsidR="00E2639C" w:rsidRPr="00B7684F" w:rsidRDefault="00E2639C" w:rsidP="00395E6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- отдел строительства и архитектуры администрации муниципального образования «Городской округ </w:t>
            </w:r>
            <w:proofErr w:type="spell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Ногликский</w:t>
            </w:r>
            <w:proofErr w:type="spell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E2639C" w:rsidRPr="00B7684F" w:rsidRDefault="00E2639C" w:rsidP="00395E6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- комиссия по делам несовершеннолетних и защиты их прав муниципального образования «Городской округ </w:t>
            </w:r>
            <w:proofErr w:type="spell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Ногликский</w:t>
            </w:r>
            <w:proofErr w:type="spell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E2639C" w:rsidRPr="00B7684F" w:rsidRDefault="00E2639C" w:rsidP="00395E6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- образовательные учреждения муниципального образования «Городской округ </w:t>
            </w:r>
            <w:proofErr w:type="spell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Ногликский</w:t>
            </w:r>
            <w:proofErr w:type="spell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:rsidR="00E2639C" w:rsidRPr="00B7684F" w:rsidRDefault="00E2639C" w:rsidP="00B7684F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- Комитет муниципальным имуществом (далее КУМИ)</w:t>
            </w:r>
          </w:p>
        </w:tc>
      </w:tr>
      <w:tr w:rsidR="00E2639C" w:rsidRPr="00B7684F" w:rsidTr="006B199A">
        <w:trPr>
          <w:trHeight w:val="87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Подпрограммы программы, ведомственные целевые программы (при </w:t>
            </w:r>
            <w:proofErr w:type="gram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наличии)   </w:t>
            </w:r>
            <w:proofErr w:type="gram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отсутствуют</w:t>
            </w:r>
          </w:p>
        </w:tc>
      </w:tr>
      <w:tr w:rsidR="00E2639C" w:rsidRPr="00B7684F" w:rsidTr="006B199A">
        <w:trPr>
          <w:trHeight w:val="1508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Цель программы     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доступности качественного образования в соответствии с </w:t>
            </w:r>
            <w:r w:rsidRPr="00B7684F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меняющимися запросами населения, формирование всесторонне развитой, социально активной, творческой, духовно-нравственной личности, способной к самореализации</w:t>
            </w:r>
          </w:p>
        </w:tc>
      </w:tr>
      <w:tr w:rsidR="00E2639C" w:rsidRPr="00B7684F" w:rsidTr="006B199A">
        <w:trPr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Задачи программы   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706489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1. Развитие инфраструктуры и организационно-экономических механизмов, обеспечивающих максимально равную доступность населению услуг дошкольного, общего, дополнительного образования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639C" w:rsidRPr="00B7684F" w:rsidRDefault="00E2639C" w:rsidP="00706489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2. Реализация образовательных программ в системах дошкольного, общего и дополнительного образования детей, направленных на достижение высокого качества учебных результатов и результатов социализации личности.</w:t>
            </w:r>
          </w:p>
          <w:p w:rsidR="00E2639C" w:rsidRPr="00B7684F" w:rsidRDefault="00E2639C" w:rsidP="00706489">
            <w:pPr>
              <w:pStyle w:val="ConsPlusCell"/>
              <w:ind w:firstLine="709"/>
              <w:contextualSpacing/>
              <w:jc w:val="both"/>
            </w:pPr>
            <w:r w:rsidRPr="00B7684F">
              <w:t xml:space="preserve">3. Создание современных комфортных безопасных условий для ведения </w:t>
            </w:r>
            <w:proofErr w:type="spellStart"/>
            <w:r w:rsidRPr="00B7684F">
              <w:t>воспитательно</w:t>
            </w:r>
            <w:proofErr w:type="spellEnd"/>
            <w:r w:rsidRPr="00B7684F">
              <w:t>-образовательного процесса.</w:t>
            </w:r>
          </w:p>
          <w:p w:rsidR="00E2639C" w:rsidRPr="00B7684F" w:rsidRDefault="00E2639C" w:rsidP="00395E6B">
            <w:pPr>
              <w:pStyle w:val="ConsPlusCell"/>
              <w:ind w:firstLine="709"/>
              <w:contextualSpacing/>
              <w:jc w:val="both"/>
            </w:pPr>
            <w:r w:rsidRPr="00B7684F">
              <w:t>4.Обеспечение эффективной системы социализации и самореализации молодежи, развитие её потенциала</w:t>
            </w:r>
          </w:p>
          <w:p w:rsidR="00E2639C" w:rsidRPr="00B7684F" w:rsidRDefault="00E2639C" w:rsidP="00395E6B">
            <w:pPr>
              <w:pStyle w:val="ConsPlusCell"/>
              <w:ind w:firstLine="709"/>
              <w:contextualSpacing/>
            </w:pPr>
            <w:r w:rsidRPr="00B7684F">
              <w:t>5. Создание условий для эффективного и динамичного развития кадрового потенциала системы образования.</w:t>
            </w:r>
          </w:p>
          <w:p w:rsidR="00E2639C" w:rsidRPr="00B7684F" w:rsidRDefault="00E2639C" w:rsidP="00395E6B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6. Сформировать у школьников потребность в здоровом образе жизни и укреплении здоровья.</w:t>
            </w:r>
          </w:p>
        </w:tc>
      </w:tr>
      <w:tr w:rsidR="00E2639C" w:rsidRPr="00E2639C" w:rsidTr="006B199A">
        <w:trPr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E2639C" w:rsidRDefault="00E2639C" w:rsidP="00E26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9C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программы             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 xml:space="preserve">Объем финансирования Программы составляет 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11</w:t>
            </w:r>
            <w:r w:rsidR="00DA6B0D">
              <w:t> 474 915,3</w:t>
            </w:r>
            <w:r w:rsidRPr="00E2639C">
              <w:t xml:space="preserve"> тыс. рублей, в том числе: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 xml:space="preserve">по годам реализации: 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2015 год – 547 369,4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2016 год – 616 058,1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2017 год – 680 473,5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2018 год – 780 948,6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2019 год – 953 973,0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 xml:space="preserve">2020 год – </w:t>
            </w:r>
            <w:r w:rsidR="00987B3E">
              <w:t>1</w:t>
            </w:r>
            <w:r w:rsidR="00DA6B0D">
              <w:t> 369 689,1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2021 год – 1</w:t>
            </w:r>
            <w:r w:rsidR="00DA6B0D">
              <w:t> 193 830,7</w:t>
            </w:r>
          </w:p>
          <w:p w:rsidR="00E2639C" w:rsidRPr="00E2639C" w:rsidRDefault="00DA6B0D" w:rsidP="00E2639C">
            <w:pPr>
              <w:pStyle w:val="ConsPlusCell"/>
              <w:jc w:val="both"/>
            </w:pPr>
            <w:r>
              <w:t>2022 год – 1 167 418,8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2023 год – 1 096 738,7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2024 год – 1 499 036,2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>
              <w:t>2025 год – 1 569 379,2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в том числе: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 xml:space="preserve">средства федерального бюджета: </w:t>
            </w:r>
          </w:p>
          <w:p w:rsidR="00E2639C" w:rsidRPr="00E2639C" w:rsidRDefault="00DA6B0D" w:rsidP="00E2639C">
            <w:pPr>
              <w:pStyle w:val="ConsPlusCell"/>
              <w:jc w:val="both"/>
            </w:pPr>
            <w:r>
              <w:t>382</w:t>
            </w:r>
            <w:r w:rsidR="00B13E9B">
              <w:t> </w:t>
            </w:r>
            <w:r>
              <w:t>959</w:t>
            </w:r>
            <w:r w:rsidR="00B13E9B">
              <w:t xml:space="preserve">,2 </w:t>
            </w:r>
            <w:r w:rsidR="00E2639C" w:rsidRPr="00E2639C">
              <w:t>тыс. рублей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2015 год – 0,0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2016 год - 0,0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2017 год – 0,0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2018 год - 0,0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2019 год – 84 259,2</w:t>
            </w:r>
          </w:p>
          <w:p w:rsidR="00DA6B0D" w:rsidRDefault="00E2639C" w:rsidP="00E2639C">
            <w:pPr>
              <w:pStyle w:val="ConsPlusCell"/>
              <w:jc w:val="both"/>
            </w:pPr>
            <w:r w:rsidRPr="00E2639C">
              <w:t>2020 год –</w:t>
            </w:r>
            <w:r w:rsidR="00DA6B0D">
              <w:t xml:space="preserve"> 298 700,0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lastRenderedPageBreak/>
              <w:t>2021 год – 0,0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2022 год – 0,0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2023 год – 0,0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2024 год – 0,0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>
              <w:t>2025 год – 0,0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 xml:space="preserve">средства областного бюджета: </w:t>
            </w:r>
          </w:p>
          <w:p w:rsidR="00E2639C" w:rsidRPr="00E2639C" w:rsidRDefault="00DA6B0D" w:rsidP="00E2639C">
            <w:pPr>
              <w:pStyle w:val="ConsPlusCell"/>
              <w:jc w:val="both"/>
            </w:pPr>
            <w:r>
              <w:t xml:space="preserve">7 899 043,9 </w:t>
            </w:r>
            <w:r w:rsidR="00E2639C" w:rsidRPr="00E2639C">
              <w:t>тыс. рублей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2015 год – 402 119,8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2016 год - 450 656,2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2017 год – 453 532,3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2018 год - 528 041,3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2019 год – 572 322,5</w:t>
            </w:r>
          </w:p>
          <w:p w:rsidR="00DA6B0D" w:rsidRDefault="00E2639C" w:rsidP="00E2639C">
            <w:pPr>
              <w:pStyle w:val="ConsPlusCell"/>
              <w:jc w:val="both"/>
            </w:pPr>
            <w:r w:rsidRPr="00E2639C">
              <w:t>2020 год –</w:t>
            </w:r>
            <w:r w:rsidR="00DA6B0D">
              <w:t xml:space="preserve"> 788 880,8</w:t>
            </w:r>
          </w:p>
          <w:p w:rsidR="00E2639C" w:rsidRPr="00E2639C" w:rsidRDefault="00987B3E" w:rsidP="00E2639C">
            <w:pPr>
              <w:pStyle w:val="ConsPlusCell"/>
              <w:jc w:val="both"/>
            </w:pPr>
            <w:r>
              <w:t xml:space="preserve">2021 год – </w:t>
            </w:r>
            <w:r w:rsidR="00DA6B0D">
              <w:t>959 579,5</w:t>
            </w:r>
          </w:p>
          <w:p w:rsidR="00E2639C" w:rsidRPr="00E2639C" w:rsidRDefault="00987B3E" w:rsidP="00E2639C">
            <w:pPr>
              <w:pStyle w:val="ConsPlusCell"/>
              <w:jc w:val="both"/>
            </w:pPr>
            <w:r>
              <w:t xml:space="preserve">2022 год – </w:t>
            </w:r>
            <w:r w:rsidR="00DA6B0D">
              <w:t>809 759,0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2023 год – 776 746,1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2024 год – 1 055 683,4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>
              <w:t>2025 год – 1 101 723,0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средства местного бюджета: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3</w:t>
            </w:r>
            <w:r w:rsidR="00987B3E">
              <w:t> </w:t>
            </w:r>
            <w:r w:rsidR="00DA6B0D">
              <w:t>192 912,2</w:t>
            </w:r>
            <w:r w:rsidRPr="00E2639C">
              <w:rPr>
                <w:color w:val="FF0000"/>
              </w:rPr>
              <w:t xml:space="preserve"> </w:t>
            </w:r>
            <w:r w:rsidRPr="00E2639C">
              <w:t>тыс. рублей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2015 год – 145 249,6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2016 год – 165 401,9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2017 год – 226 941,2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2018 год – 252 907,3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2019 год – 297 391,3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 xml:space="preserve">2020 год – </w:t>
            </w:r>
            <w:r w:rsidR="00DA6B0D">
              <w:t>282 108,3</w:t>
            </w:r>
          </w:p>
          <w:p w:rsidR="00E2639C" w:rsidRPr="00E2639C" w:rsidRDefault="00987B3E" w:rsidP="00E2639C">
            <w:pPr>
              <w:pStyle w:val="ConsPlusCell"/>
              <w:jc w:val="both"/>
            </w:pPr>
            <w:r>
              <w:t xml:space="preserve">2021 год – </w:t>
            </w:r>
            <w:r w:rsidR="00DA6B0D">
              <w:t>234 251,2</w:t>
            </w:r>
          </w:p>
          <w:p w:rsidR="00DA6B0D" w:rsidRDefault="00987B3E" w:rsidP="00E2639C">
            <w:pPr>
              <w:pStyle w:val="ConsPlusCell"/>
              <w:jc w:val="both"/>
            </w:pPr>
            <w:r>
              <w:t>2022 год –</w:t>
            </w:r>
            <w:r w:rsidR="00DA6B0D">
              <w:t xml:space="preserve"> 357 659,8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2023 год – 319 992,6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2024 год – 443 352,8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>2025 год – 467 656,2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показатели (индикаторы)</w:t>
            </w:r>
            <w:r w:rsidRPr="00B7684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       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1.Удельный вес численности детей в возрасте от 0 до 3 лет, охваченных программами поддержки раннего развития, в общей численности детей соответствующего возраста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2. Отношение численности детей в возрасте от 3 лет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</w:t>
            </w:r>
            <w:proofErr w:type="gram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образования.  </w:t>
            </w:r>
            <w:proofErr w:type="gramEnd"/>
          </w:p>
        </w:tc>
      </w:tr>
      <w:tr w:rsidR="00E2639C" w:rsidRPr="00B7684F" w:rsidTr="006B199A">
        <w:trPr>
          <w:trHeight w:val="87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3.Обеспеченность детей дошкольного возраста местами в дошкольных образовательных учреждениях (количество мест на 1000 детей).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4. Удельный вес численности населения в возрасте 6,5 - 18 лет, охваченного общим образованием, в общей численности населения в возрасте 6,5 - 18 лет.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5. Удельный вес численности обучающихся, которым предоставлена возможность обучаться в соответствии с современными требованиями, в общей численности обучающихся.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6. Отношение среднего балла ЕГЭ по району к среднему баллу ЕГЭ по области 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7. Доля детей, обучающихся по про граммам дополнительного образования от общего числа обучающихся в общеобразовательных учреждениях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7684F">
              <w:rPr>
                <w:rFonts w:ascii="Times New Roman" w:hAnsi="Times New Roman" w:cs="Times New Roman"/>
              </w:rPr>
              <w:t>8. Удельный вес численности подростков в возрасте от 14 до 18 лет, участвующих в деятельности молодежных общественных объединений в образовательных учреждениях, в общей численности молодых людей от 14 до 18 лет.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7684F">
              <w:rPr>
                <w:rFonts w:ascii="Times New Roman" w:hAnsi="Times New Roman" w:cs="Times New Roman"/>
              </w:rPr>
              <w:t>9. Удельный вес обучающихся, участвующих в олимпиадах и конкурсах различного уровня, в общей численности обучающихся.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10. Доля общеобразовательных учреждений, соответствующих современным требованиям обучения, в общем количестве муниципальных общеобразовательных учреждений.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11. Доля </w:t>
            </w:r>
            <w:proofErr w:type="gramStart"/>
            <w:r w:rsidRPr="00B7684F">
              <w:t>учреждений</w:t>
            </w:r>
            <w:proofErr w:type="gramEnd"/>
            <w:r w:rsidRPr="00B7684F">
              <w:t xml:space="preserve"> реализующих   программы общего образования, здания которых находятся в аварийном состоянии или требуют капитального ремонта, в общей численности муниципальн</w:t>
            </w:r>
            <w:r>
              <w:t>ых образовательных учреждений.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Default"/>
              <w:ind w:firstLine="709"/>
              <w:jc w:val="both"/>
              <w:rPr>
                <w:rFonts w:ascii="Times New Roman" w:hAnsi="Times New Roman" w:cs="Times New Roman"/>
              </w:rPr>
            </w:pPr>
            <w:r w:rsidRPr="00B7684F">
              <w:rPr>
                <w:rFonts w:ascii="Times New Roman" w:hAnsi="Times New Roman" w:cs="Times New Roman"/>
              </w:rPr>
              <w:t>12. Доля педагогов образовательных учреждений всех типов, прошедших курсы повышения квалификации, от числа педагогов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7684F">
              <w:rPr>
                <w:rFonts w:ascii="Times New Roman" w:hAnsi="Times New Roman" w:cs="Times New Roman"/>
              </w:rPr>
              <w:t>которым это необходимо.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13. Удельный вес численности учителей в возрасте до 35 лет в общей численности учителей общеобразовательных организаций.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14. Количество молодых педагогов, принятых в образовательные учреждения, из них обеспеченных   жильем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15. Доля обучающихся, занимающихся в спортивных секциях и кружках в обще образовательных учреждениях.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16. Доля детей, охваченных отдыхом в лагерях всех типов, расположенных на территории городского округа в общей численности обучающихся (без учета выпускников 9,11 классов).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17. Отношение среднемесячной заработной платы педагогических работников образовательных учреждений дошкольного образования к среднемесячной заработной плате учреждений общего образования в Сахалинской области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18. Отношение среднемесячной заработной платы педагогических работников образовательных учреждений общего образования к среднемесячной заработной плате в Сахалинской области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19. Отношение среднемесячной заработной платы </w:t>
            </w:r>
            <w:r w:rsidRPr="00B7684F">
              <w:lastRenderedPageBreak/>
              <w:t>педагогов образовательных учреждений дополнительного образования детей к среднемесячной заработной плате учителей в Сахалинской области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Default="00E2639C" w:rsidP="00395E6B">
            <w:pPr>
              <w:pStyle w:val="ConsPlusCell"/>
              <w:ind w:firstLine="709"/>
              <w:jc w:val="both"/>
            </w:pPr>
            <w:r w:rsidRPr="00B7684F">
              <w:t>20. Доля муниципальных образовательных учреждений, реализующих программы общего образования, имеющих физкультурный зал, в общей численности муниципальных общеобразовательных организаций.</w:t>
            </w:r>
          </w:p>
          <w:p w:rsidR="00E2639C" w:rsidRPr="00E2639C" w:rsidRDefault="00E2639C" w:rsidP="00E2639C">
            <w:pPr>
              <w:tabs>
                <w:tab w:val="left" w:pos="127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 Количество новых мест в образовательных организациях, созданных в результат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строительства (реконструкции)</w:t>
            </w:r>
            <w:r w:rsidRPr="00E26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Сроки и этапы реализации программы 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633"/>
              <w:jc w:val="both"/>
            </w:pPr>
            <w:r w:rsidRPr="00B7684F">
              <w:t>Срок реализации Программы: 2015 - 2025 годы:</w:t>
            </w:r>
          </w:p>
          <w:p w:rsidR="00E2639C" w:rsidRPr="00B7684F" w:rsidRDefault="00E2639C" w:rsidP="00395E6B">
            <w:pPr>
              <w:pStyle w:val="ConsPlusCell"/>
              <w:jc w:val="both"/>
            </w:pPr>
            <w:r w:rsidRPr="00B7684F">
              <w:t>первый этап: 2015 - 2020 годы;</w:t>
            </w:r>
          </w:p>
          <w:p w:rsidR="00E2639C" w:rsidRPr="00B7684F" w:rsidRDefault="00E2639C" w:rsidP="00B7684F">
            <w:pPr>
              <w:pStyle w:val="ConsPlusCell"/>
              <w:jc w:val="both"/>
            </w:pPr>
            <w:r w:rsidRPr="00B7684F">
              <w:t>второй этап: 2021 - 2025 годы.</w:t>
            </w:r>
          </w:p>
        </w:tc>
      </w:tr>
      <w:tr w:rsidR="00E2639C" w:rsidRPr="00B7684F" w:rsidTr="006B199A">
        <w:trPr>
          <w:trHeight w:val="400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реализации </w:t>
            </w:r>
            <w:r w:rsidRPr="00B7684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1. Удельный вес численности детей в возрасте от 0 до 3 лет, охваченных программами поддержки раннего развития, в общей численности детей соответствующего возраста- 50 %;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2. Отношение численности детей в возрасте от 3 лет до 7 лет, получающих дошкольное образование в текущем году, к </w:t>
            </w:r>
            <w:proofErr w:type="gramStart"/>
            <w:r w:rsidRPr="00B7684F">
              <w:t>сумме  численности</w:t>
            </w:r>
            <w:proofErr w:type="gramEnd"/>
            <w:r w:rsidRPr="00B7684F">
              <w:t xml:space="preserve"> детей в возрасте от 3 до 7 лет,  получающих дошкольное образование в текущем году и численности детей в  возрасте от 3 до 7 лет, находящихся  в очереди на получение в текущем году дошкольного образования - 100 %;</w:t>
            </w:r>
          </w:p>
          <w:p w:rsidR="00E2639C" w:rsidRDefault="00E2639C" w:rsidP="00706489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3. Обеспеченность детей дошкольного возраста местами в дошкольных образовательных учреждениях (количество мест на 1000 детей) - 5 88 мест;</w:t>
            </w:r>
          </w:p>
          <w:p w:rsidR="00E2639C" w:rsidRPr="00B7684F" w:rsidRDefault="00E2639C" w:rsidP="00706489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4. Удельный вес </w:t>
            </w:r>
            <w:proofErr w:type="gram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численности  населения</w:t>
            </w:r>
            <w:proofErr w:type="gram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  в возрасте 6,5 - 18 лет, охваченного общим образованием, в общей численности населения в возрасте 6,5 - 18 лет.- 100%;</w:t>
            </w:r>
          </w:p>
          <w:p w:rsidR="00E2639C" w:rsidRPr="00B7684F" w:rsidRDefault="00E2639C" w:rsidP="00395E6B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5. Удельный вес </w:t>
            </w:r>
            <w:proofErr w:type="gram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численности  обучающихся</w:t>
            </w:r>
            <w:proofErr w:type="gram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, которым предоставлена возможность обучаться в соответствии с современными требованиями, в общей численности обучающихся-90,5 %;</w:t>
            </w:r>
          </w:p>
          <w:p w:rsidR="00E2639C" w:rsidRPr="00B7684F" w:rsidRDefault="00E2639C" w:rsidP="00395E6B">
            <w:pPr>
              <w:widowControl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6. Отношение среднего балла </w:t>
            </w:r>
            <w:proofErr w:type="gram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ЕГЭ  по</w:t>
            </w:r>
            <w:proofErr w:type="gram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 району к среднему баллу ЕГЭ по области - 1,25 ед.</w:t>
            </w:r>
          </w:p>
          <w:p w:rsidR="00E2639C" w:rsidRDefault="00E2639C" w:rsidP="00706489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7. Доля детей, обучающихся </w:t>
            </w:r>
            <w:proofErr w:type="gramStart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>по  программам</w:t>
            </w:r>
            <w:proofErr w:type="gramEnd"/>
            <w:r w:rsidRPr="00B7684F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 от общего числа обучающихся в общеобразовательных учреждениях - 71,2%;</w:t>
            </w:r>
          </w:p>
          <w:p w:rsidR="00E2639C" w:rsidRPr="00706489" w:rsidRDefault="00E2639C" w:rsidP="00767AB9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489">
              <w:rPr>
                <w:rFonts w:ascii="Times New Roman" w:hAnsi="Times New Roman" w:cs="Times New Roman"/>
              </w:rPr>
              <w:t xml:space="preserve">8. Удельный вес численности молодых людей в возрасте от 14 до 18 лет, участвующих в деятельности молодежных общественных объединений, в общей </w:t>
            </w:r>
            <w:proofErr w:type="gramStart"/>
            <w:r w:rsidRPr="00706489">
              <w:rPr>
                <w:rFonts w:ascii="Times New Roman" w:hAnsi="Times New Roman" w:cs="Times New Roman"/>
              </w:rPr>
              <w:t>численности  обучающихся</w:t>
            </w:r>
            <w:proofErr w:type="gramEnd"/>
            <w:r w:rsidRPr="00706489">
              <w:rPr>
                <w:rFonts w:ascii="Times New Roman" w:hAnsi="Times New Roman" w:cs="Times New Roman"/>
              </w:rPr>
              <w:t xml:space="preserve"> данного возраста – 51,5 %;</w:t>
            </w:r>
          </w:p>
          <w:p w:rsidR="00E2639C" w:rsidRPr="00B7684F" w:rsidRDefault="00E2639C" w:rsidP="00767AB9">
            <w:pPr>
              <w:pStyle w:val="ConsPlusCell"/>
              <w:ind w:firstLine="709"/>
              <w:jc w:val="both"/>
            </w:pPr>
            <w:r w:rsidRPr="00B7684F">
              <w:t>9. Удельный вес обучающихся, участвующих в олимпиадах и конкурсах различного уровня, в общей численности обучающихся - 33,2 %;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10. Доля общеобразовательных учреждений, соответствующих современным требованиям обучения, в общем количестве муниципальных общеобразовательных </w:t>
            </w:r>
            <w:r w:rsidRPr="00B7684F">
              <w:lastRenderedPageBreak/>
              <w:t>учреждений - 95,83%;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11. Доля </w:t>
            </w:r>
            <w:proofErr w:type="gramStart"/>
            <w:r w:rsidRPr="00B7684F">
              <w:t>учреждений</w:t>
            </w:r>
            <w:proofErr w:type="gramEnd"/>
            <w:r w:rsidRPr="00B7684F">
              <w:t xml:space="preserve"> реализующих   программы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учреждений -0 %;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12. Доля педагогов образовательных учреждений всех типов, прошедших курсы повышение квалификации, от числа </w:t>
            </w:r>
            <w:proofErr w:type="gramStart"/>
            <w:r w:rsidRPr="00B7684F">
              <w:t>педагогов</w:t>
            </w:r>
            <w:proofErr w:type="gramEnd"/>
            <w:r w:rsidRPr="00B7684F">
              <w:t xml:space="preserve"> которым это необходимо - 99,5%;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13. Удельный вес </w:t>
            </w:r>
            <w:proofErr w:type="gramStart"/>
            <w:r w:rsidRPr="00B7684F">
              <w:t>численности  учителей</w:t>
            </w:r>
            <w:proofErr w:type="gramEnd"/>
            <w:r w:rsidRPr="00B7684F">
              <w:t xml:space="preserve">  в возрасте до 35 лет  в  общей численности учителей общеобразовательных организаций-30,0 %;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14. Количество молодых </w:t>
            </w:r>
            <w:proofErr w:type="gramStart"/>
            <w:r w:rsidRPr="00B7684F">
              <w:t>педагогов  принятых</w:t>
            </w:r>
            <w:proofErr w:type="gramEnd"/>
            <w:r w:rsidRPr="00B7684F">
              <w:t xml:space="preserve"> в образовательные учреждения, из них обеспеченные  жильем- (с начала действия программы) – 21/19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15. Доля обучающихся, занимающихся в спортивных секциях и кружках в общеобразовательных учреждениях к общей численности обучающихся - 34,5 %;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16. </w:t>
            </w:r>
            <w:proofErr w:type="gramStart"/>
            <w:r w:rsidRPr="00B7684F">
              <w:t>Доля  детей</w:t>
            </w:r>
            <w:proofErr w:type="gramEnd"/>
            <w:r w:rsidRPr="00B7684F">
              <w:t xml:space="preserve"> охваченных отдыхом в лагерях всех типов, расположенных на  территории городского округа к общей численности обучающихся в обще образовательных учреждениях (без учета  выпускников 9,11 классов) - 50,5%;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17. Отношение </w:t>
            </w:r>
            <w:proofErr w:type="gramStart"/>
            <w:r w:rsidRPr="00B7684F">
              <w:t>среднемесячной  заработной</w:t>
            </w:r>
            <w:proofErr w:type="gramEnd"/>
            <w:r w:rsidRPr="00B7684F">
              <w:t xml:space="preserve"> платы педагогических работников образовательных учреждений дошкольного образования к среднемесячной заработной плате  учреждений общего образования  в Сахалинской области - 92,6 %;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>18. Отношение среднемесячной заработной платы педагогических работников образовательных учреждений общего образования к среднемесячной заработной плате в Сахалинской области - 113,8 %;</w:t>
            </w:r>
          </w:p>
          <w:p w:rsidR="00E2639C" w:rsidRPr="00B7684F" w:rsidRDefault="00E2639C" w:rsidP="00395E6B">
            <w:pPr>
              <w:pStyle w:val="ConsPlusCell"/>
              <w:ind w:firstLine="709"/>
              <w:jc w:val="both"/>
            </w:pPr>
            <w:r w:rsidRPr="00B7684F">
              <w:t xml:space="preserve">19. Отношение среднемесячной заработной платы педагогов образовательных </w:t>
            </w:r>
            <w:proofErr w:type="gramStart"/>
            <w:r w:rsidRPr="00B7684F">
              <w:t>учреждений  дополнительного</w:t>
            </w:r>
            <w:proofErr w:type="gramEnd"/>
            <w:r w:rsidRPr="00B7684F">
              <w:t xml:space="preserve"> образования детей к среднемесячной заработной плате учителей в Сахалинской области - 111,8 %</w:t>
            </w:r>
            <w:r w:rsidRPr="00E2639C">
              <w:t>;</w:t>
            </w:r>
            <w:r w:rsidRPr="00B7684F">
              <w:t xml:space="preserve"> </w:t>
            </w:r>
          </w:p>
          <w:p w:rsidR="00E2639C" w:rsidRPr="00E2639C" w:rsidRDefault="00E2639C" w:rsidP="00395E6B">
            <w:pPr>
              <w:pStyle w:val="ConsPlusCell"/>
              <w:ind w:firstLine="709"/>
              <w:jc w:val="both"/>
            </w:pPr>
            <w:r w:rsidRPr="00B7684F">
              <w:t>20. Доля муниципальных образовательных учреждений, реализующих программы общего образования, имеющих физкультурный зал, в общей численности муниципальных общеобразовательных организаций -100%</w:t>
            </w:r>
            <w:r w:rsidRPr="00E2639C">
              <w:t>;</w:t>
            </w:r>
          </w:p>
          <w:p w:rsidR="00E2639C" w:rsidRPr="00E2639C" w:rsidRDefault="00E2639C" w:rsidP="00E2639C">
            <w:pPr>
              <w:pStyle w:val="ConsPlusCell"/>
              <w:jc w:val="both"/>
            </w:pPr>
            <w:r w:rsidRPr="00E2639C">
              <w:t xml:space="preserve">          21. Количество новых мест в образовательных организациях, созданных в результате строитель</w:t>
            </w:r>
            <w:r>
              <w:t>ства (реконструкции) – 300 мест</w:t>
            </w:r>
            <w:r w:rsidRPr="00E2639C">
              <w:t>.</w:t>
            </w:r>
          </w:p>
        </w:tc>
      </w:tr>
    </w:tbl>
    <w:p w:rsidR="006B199A" w:rsidRDefault="006B199A" w:rsidP="00136B6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24FD" w:rsidRPr="00DB24FD" w:rsidRDefault="006D5CB6" w:rsidP="00DB24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24FD">
        <w:rPr>
          <w:rFonts w:ascii="Times New Roman" w:eastAsia="Times New Roman" w:hAnsi="Times New Roman" w:cs="Times New Roman"/>
          <w:sz w:val="24"/>
          <w:szCs w:val="24"/>
        </w:rPr>
        <w:t xml:space="preserve">* Паспорт муниципальной программы, утвержденной постановлением администрации муниципального образования «Городской округ Ногликский» от </w:t>
      </w:r>
      <w:r w:rsidR="00614AAB" w:rsidRPr="00DB24FD">
        <w:rPr>
          <w:rFonts w:ascii="Times New Roman" w:eastAsia="Times New Roman" w:hAnsi="Times New Roman" w:cs="Times New Roman"/>
          <w:sz w:val="24"/>
          <w:szCs w:val="24"/>
        </w:rPr>
        <w:t>13.04</w:t>
      </w:r>
      <w:r w:rsidRPr="00DB24FD">
        <w:rPr>
          <w:rFonts w:ascii="Times New Roman" w:eastAsia="Times New Roman" w:hAnsi="Times New Roman" w:cs="Times New Roman"/>
          <w:sz w:val="24"/>
          <w:szCs w:val="24"/>
        </w:rPr>
        <w:t xml:space="preserve">.2015 № </w:t>
      </w:r>
      <w:r w:rsidR="00614AAB" w:rsidRPr="00DB24FD">
        <w:rPr>
          <w:rFonts w:ascii="Times New Roman" w:eastAsia="Times New Roman" w:hAnsi="Times New Roman" w:cs="Times New Roman"/>
          <w:sz w:val="24"/>
          <w:szCs w:val="24"/>
        </w:rPr>
        <w:t>253</w:t>
      </w:r>
      <w:r w:rsidRPr="00DB24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24FD" w:rsidRPr="00A71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редакции </w:t>
      </w:r>
      <w:r w:rsidR="00DA6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11.09.2019 № 691</w:t>
      </w:r>
      <w:r w:rsidR="00DB24FD" w:rsidRPr="00A71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DB24FD" w:rsidRPr="00DB24FD" w:rsidRDefault="00DB24FD" w:rsidP="00DB24FD">
      <w:pPr>
        <w:spacing w:after="200" w:line="276" w:lineRule="auto"/>
        <w:rPr>
          <w:rFonts w:ascii="Calibri" w:eastAsia="Times New Roman" w:hAnsi="Calibri" w:cs="Calibri"/>
          <w:sz w:val="26"/>
          <w:szCs w:val="26"/>
        </w:rPr>
      </w:pPr>
    </w:p>
    <w:p w:rsidR="00136B63" w:rsidRPr="00B7684F" w:rsidRDefault="00136B63" w:rsidP="00136B6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136B63" w:rsidRPr="00B7684F" w:rsidSect="00767AB9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CB6" w:rsidRDefault="006D5CB6" w:rsidP="006D5CB6">
      <w:pPr>
        <w:spacing w:after="0" w:line="240" w:lineRule="auto"/>
      </w:pPr>
      <w:r>
        <w:separator/>
      </w:r>
    </w:p>
  </w:endnote>
  <w:endnote w:type="continuationSeparator" w:id="0">
    <w:p w:rsidR="006D5CB6" w:rsidRDefault="006D5CB6" w:rsidP="006D5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CB6" w:rsidRDefault="006D5CB6" w:rsidP="006D5CB6">
      <w:pPr>
        <w:spacing w:after="0" w:line="240" w:lineRule="auto"/>
      </w:pPr>
      <w:r>
        <w:separator/>
      </w:r>
    </w:p>
  </w:footnote>
  <w:footnote w:type="continuationSeparator" w:id="0">
    <w:p w:rsidR="006D5CB6" w:rsidRDefault="006D5CB6" w:rsidP="006D5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3269688"/>
      <w:docPartObj>
        <w:docPartGallery w:val="Page Numbers (Top of Page)"/>
        <w:docPartUnique/>
      </w:docPartObj>
    </w:sdtPr>
    <w:sdtEndPr/>
    <w:sdtContent>
      <w:p w:rsidR="006D5CB6" w:rsidRDefault="006D5CB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E9B">
          <w:rPr>
            <w:noProof/>
          </w:rPr>
          <w:t>6</w:t>
        </w:r>
        <w:r>
          <w:fldChar w:fldCharType="end"/>
        </w:r>
      </w:p>
    </w:sdtContent>
  </w:sdt>
  <w:p w:rsidR="006D5CB6" w:rsidRDefault="006D5C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640"/>
    <w:rsid w:val="0006400D"/>
    <w:rsid w:val="00136B63"/>
    <w:rsid w:val="001A5640"/>
    <w:rsid w:val="00266437"/>
    <w:rsid w:val="004E42CC"/>
    <w:rsid w:val="00517D9B"/>
    <w:rsid w:val="00614AAB"/>
    <w:rsid w:val="006B199A"/>
    <w:rsid w:val="006D5CB6"/>
    <w:rsid w:val="00706489"/>
    <w:rsid w:val="007301AC"/>
    <w:rsid w:val="007413B3"/>
    <w:rsid w:val="00767AB9"/>
    <w:rsid w:val="0077427D"/>
    <w:rsid w:val="00856161"/>
    <w:rsid w:val="00987B3E"/>
    <w:rsid w:val="009B149F"/>
    <w:rsid w:val="00A02FEF"/>
    <w:rsid w:val="00A11475"/>
    <w:rsid w:val="00B13E9B"/>
    <w:rsid w:val="00B7684F"/>
    <w:rsid w:val="00D22247"/>
    <w:rsid w:val="00DA6B0D"/>
    <w:rsid w:val="00DB24FD"/>
    <w:rsid w:val="00E2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E0DA5A-5100-4BBA-B68B-42380ABAE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5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5CB6"/>
  </w:style>
  <w:style w:type="paragraph" w:styleId="a5">
    <w:name w:val="footer"/>
    <w:basedOn w:val="a"/>
    <w:link w:val="a6"/>
    <w:uiPriority w:val="99"/>
    <w:unhideWhenUsed/>
    <w:rsid w:val="006D5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5CB6"/>
  </w:style>
  <w:style w:type="paragraph" w:styleId="a7">
    <w:name w:val="Balloon Text"/>
    <w:basedOn w:val="a"/>
    <w:link w:val="a8"/>
    <w:uiPriority w:val="99"/>
    <w:semiHidden/>
    <w:unhideWhenUsed/>
    <w:rsid w:val="00A02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2FEF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B768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B7684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95094-E081-4D68-8193-A0C3885EE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1768</Words>
  <Characters>10082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15</cp:revision>
  <cp:lastPrinted>2018-11-08T01:22:00Z</cp:lastPrinted>
  <dcterms:created xsi:type="dcterms:W3CDTF">2018-11-06T04:58:00Z</dcterms:created>
  <dcterms:modified xsi:type="dcterms:W3CDTF">2019-11-06T00:51:00Z</dcterms:modified>
</cp:coreProperties>
</file>